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35" w:rsidRPr="00940B35" w:rsidRDefault="00940B35" w:rsidP="00940B35">
      <w:pPr>
        <w:widowControl/>
        <w:shd w:val="clear" w:color="auto" w:fill="FFFFFF"/>
        <w:spacing w:before="300" w:after="150"/>
        <w:jc w:val="center"/>
        <w:outlineLvl w:val="0"/>
        <w:rPr>
          <w:rFonts w:ascii="inherit" w:eastAsia="微软雅黑" w:hAnsi="inherit" w:cs="Arial"/>
          <w:color w:val="333333"/>
          <w:kern w:val="36"/>
          <w:sz w:val="48"/>
          <w:szCs w:val="54"/>
        </w:rPr>
      </w:pPr>
      <w:r w:rsidRPr="00940B35">
        <w:rPr>
          <w:rFonts w:ascii="inherit" w:eastAsia="微软雅黑" w:hAnsi="inherit" w:cs="Arial"/>
          <w:color w:val="333333"/>
          <w:kern w:val="36"/>
          <w:sz w:val="48"/>
          <w:szCs w:val="54"/>
        </w:rPr>
        <w:t>浙江省博士后项目择优资助申报流程（申报前必看）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bookmarkStart w:id="0" w:name="_GoBack"/>
      <w:bookmarkEnd w:id="0"/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浙江省博士后项目择优资助申报流程（申报前必看）如下：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第一步：博士后与设站单位确认“设站单位已对该博士后在浙江博士后网站（本网站）进行博士后信息备案”，之后注册账号登录。</w:t>
      </w:r>
      <w:r w:rsidRPr="00940B35">
        <w:rPr>
          <w:rFonts w:ascii="微软雅黑" w:eastAsia="微软雅黑" w:hAnsi="微软雅黑" w:cs="Arial" w:hint="eastAsia"/>
          <w:b/>
          <w:bCs/>
          <w:color w:val="E53333"/>
          <w:kern w:val="0"/>
          <w:sz w:val="24"/>
          <w:szCs w:val="24"/>
        </w:rPr>
        <w:t>【浙江大学流动站博士后（不含企业博士后）选择“浙江大学流动站博士后（不含企业博士后）申报入口”】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第二步：博士后网上填写电子材料（电子材料包括2部分：1.基本情况，网上直接填写；2.项目说明书，下载模板文档后填写，填写完成后上传）。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第三步：博士后按照申报系统流程下载《浙江省博士后科研项目资助申报书》，完成申报书内“项目说明书”部分的填写。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四步：博士后填写完成后在系统内上传提交。博士后项目择优资助电子申请信息将提交至设站单位审核，同时将《浙江省博士后科研项目资助申报书》打印一同提交给设站单位审核。（如有其它关于项目的说明，将说明的纸质材料附送至设站单位审核）。</w:t>
      </w:r>
      <w:r w:rsidRPr="00940B35">
        <w:rPr>
          <w:rFonts w:ascii="微软雅黑" w:eastAsia="微软雅黑" w:hAnsi="微软雅黑" w:cs="Arial" w:hint="eastAsia"/>
          <w:b/>
          <w:bCs/>
          <w:color w:val="E53333"/>
          <w:kern w:val="0"/>
          <w:sz w:val="24"/>
          <w:szCs w:val="24"/>
        </w:rPr>
        <w:t>即流程中纸质材料跟随电子材料走。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第五步：设站单位审核电子材料和纸质材料，确认材料真实性后，网上电子申请提交至设站单位所属的区县</w:t>
      </w:r>
      <w:proofErr w:type="gramStart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人社部门</w:t>
      </w:r>
      <w:proofErr w:type="gramEnd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审核。并将纸质材料提交给区县</w:t>
      </w:r>
      <w:proofErr w:type="gramStart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人社部</w:t>
      </w: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lastRenderedPageBreak/>
        <w:t>门</w:t>
      </w:r>
      <w:proofErr w:type="gramEnd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审核。（省直部属单位、流动站将直接提交至省博管办，纸质材料直接寄给省博管办）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第六步：区县</w:t>
      </w:r>
      <w:proofErr w:type="gramStart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人社部门</w:t>
      </w:r>
      <w:proofErr w:type="gramEnd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审核通过，电子材料和纸质材料（1.本区县所有申请博士后项目择优资助的《浙江省博士后科研项目资助申报书》和《浙江省博士后科研项目择优资助申报一览表》）提交至市级</w:t>
      </w:r>
      <w:proofErr w:type="gramStart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人社部门</w:t>
      </w:r>
      <w:proofErr w:type="gramEnd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审核。</w:t>
      </w:r>
    </w:p>
    <w:p w:rsidR="00940B35" w:rsidRPr="00940B35" w:rsidRDefault="00940B35" w:rsidP="00940B35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第七步：市级</w:t>
      </w:r>
      <w:proofErr w:type="gramStart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人社部门</w:t>
      </w:r>
      <w:proofErr w:type="gramEnd"/>
      <w:r w:rsidRPr="00940B35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审核，电子材料审核通过提交至省博管办，纸质材料（1.本市所有申请博士后项目择优资助的《浙江省博士后科研项目资助申报书》和《浙江省博士后科研项目择优资助申报一览表》）一同寄给省博管办。</w:t>
      </w:r>
      <w:r w:rsidRPr="00940B35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 </w:t>
      </w:r>
    </w:p>
    <w:p w:rsidR="00DB2066" w:rsidRPr="00940B35" w:rsidRDefault="00DB2066"/>
    <w:sectPr w:rsidR="00DB2066" w:rsidRPr="0094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5"/>
    <w:rsid w:val="000A76E0"/>
    <w:rsid w:val="006610F3"/>
    <w:rsid w:val="00940B35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C01CB-5B35-4A40-8C93-3DA7060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0B35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0B35"/>
    <w:rPr>
      <w:rFonts w:ascii="inherit" w:eastAsia="宋体" w:hAnsi="inherit" w:cs="宋体"/>
      <w:kern w:val="36"/>
      <w:sz w:val="54"/>
      <w:szCs w:val="54"/>
    </w:rPr>
  </w:style>
  <w:style w:type="character" w:styleId="a3">
    <w:name w:val="Strong"/>
    <w:basedOn w:val="a0"/>
    <w:uiPriority w:val="22"/>
    <w:qFormat/>
    <w:rsid w:val="00940B35"/>
    <w:rPr>
      <w:b/>
      <w:bCs/>
    </w:rPr>
  </w:style>
  <w:style w:type="paragraph" w:styleId="a4">
    <w:name w:val="Normal (Web)"/>
    <w:basedOn w:val="a"/>
    <w:uiPriority w:val="99"/>
    <w:semiHidden/>
    <w:unhideWhenUsed/>
    <w:rsid w:val="00940B3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9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449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2017-02-23T06:48:00Z</dcterms:created>
  <dcterms:modified xsi:type="dcterms:W3CDTF">2017-02-23T06:49:00Z</dcterms:modified>
</cp:coreProperties>
</file>